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D183C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:rsidR="001A74E1" w:rsidRPr="008C11E0" w:rsidRDefault="001A74E1" w:rsidP="001A74E1">
      <w:pPr>
        <w:pStyle w:val="Tekstpodstawowy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447E">
        <w:rPr>
          <w:rFonts w:asciiTheme="minorHAnsi" w:hAnsiTheme="minorHAnsi" w:cstheme="minorHAnsi"/>
          <w:spacing w:val="6"/>
          <w:sz w:val="22"/>
          <w:szCs w:val="22"/>
        </w:rPr>
        <w:t>Przedmiotem zamówienia jest wykonanie</w:t>
      </w:r>
      <w:r w:rsidR="00AD183C" w:rsidRPr="009C447E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9C447E">
        <w:rPr>
          <w:rFonts w:asciiTheme="minorHAnsi" w:hAnsiTheme="minorHAnsi" w:cstheme="minorHAnsi"/>
          <w:spacing w:val="6"/>
          <w:sz w:val="22"/>
          <w:szCs w:val="22"/>
        </w:rPr>
        <w:t>siedzibie Urzędu Patentowego RP</w:t>
      </w:r>
      <w:r w:rsidR="00AD183C" w:rsidRPr="009C447E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9C447E">
        <w:rPr>
          <w:rFonts w:asciiTheme="minorHAnsi" w:hAnsiTheme="minorHAnsi" w:cstheme="minorHAnsi"/>
          <w:spacing w:val="6"/>
          <w:sz w:val="22"/>
          <w:szCs w:val="22"/>
        </w:rPr>
        <w:t>okresie</w:t>
      </w:r>
      <w:r w:rsidR="008C11E0" w:rsidRPr="009C447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2145E" w:rsidRPr="009C447E">
        <w:rPr>
          <w:rFonts w:asciiTheme="minorHAnsi" w:hAnsiTheme="minorHAnsi" w:cstheme="minorHAnsi"/>
          <w:b/>
          <w:spacing w:val="6"/>
          <w:sz w:val="22"/>
          <w:szCs w:val="22"/>
        </w:rPr>
        <w:t>od</w:t>
      </w:r>
      <w:r w:rsidR="00AD183C" w:rsidRPr="009C447E">
        <w:rPr>
          <w:rFonts w:asciiTheme="minorHAnsi" w:hAnsiTheme="minorHAnsi" w:cstheme="minorHAnsi"/>
          <w:b/>
          <w:spacing w:val="6"/>
          <w:sz w:val="22"/>
          <w:szCs w:val="22"/>
        </w:rPr>
        <w:t> </w:t>
      </w:r>
      <w:r w:rsidR="0094712E" w:rsidRPr="009C447E">
        <w:rPr>
          <w:rFonts w:asciiTheme="minorHAnsi" w:hAnsiTheme="minorHAnsi" w:cstheme="minorHAnsi"/>
          <w:b/>
          <w:spacing w:val="6"/>
          <w:sz w:val="22"/>
          <w:szCs w:val="22"/>
        </w:rPr>
        <w:t xml:space="preserve">11 </w:t>
      </w:r>
      <w:r w:rsidR="00F23115">
        <w:rPr>
          <w:rFonts w:asciiTheme="minorHAnsi" w:hAnsiTheme="minorHAnsi" w:cstheme="minorHAnsi"/>
          <w:b/>
          <w:spacing w:val="2"/>
          <w:sz w:val="22"/>
          <w:szCs w:val="22"/>
        </w:rPr>
        <w:t>grudnia 2023</w:t>
      </w:r>
      <w:r w:rsidR="0094712E" w:rsidRPr="009C447E">
        <w:rPr>
          <w:rFonts w:asciiTheme="minorHAnsi" w:hAnsiTheme="minorHAnsi" w:cstheme="minorHAnsi"/>
          <w:b/>
          <w:spacing w:val="2"/>
          <w:sz w:val="22"/>
          <w:szCs w:val="22"/>
        </w:rPr>
        <w:t xml:space="preserve"> r.</w:t>
      </w:r>
      <w:r w:rsidR="007D5CD4" w:rsidRPr="009C447E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696349" w:rsidRPr="009C447E">
        <w:rPr>
          <w:rFonts w:asciiTheme="minorHAnsi" w:hAnsiTheme="minorHAnsi" w:cstheme="minorHAnsi"/>
          <w:b/>
          <w:spacing w:val="2"/>
          <w:sz w:val="22"/>
          <w:szCs w:val="22"/>
        </w:rPr>
        <w:t xml:space="preserve">do </w:t>
      </w:r>
      <w:r w:rsidR="00BD5C4E">
        <w:rPr>
          <w:rFonts w:asciiTheme="minorHAnsi" w:hAnsiTheme="minorHAnsi" w:cstheme="minorHAnsi"/>
          <w:b/>
          <w:spacing w:val="2"/>
          <w:sz w:val="22"/>
          <w:szCs w:val="22"/>
        </w:rPr>
        <w:t>30 listopada</w:t>
      </w:r>
      <w:r w:rsidR="008073EA">
        <w:rPr>
          <w:rFonts w:asciiTheme="minorHAnsi" w:hAnsiTheme="minorHAnsi" w:cstheme="minorHAnsi"/>
          <w:b/>
          <w:spacing w:val="2"/>
          <w:sz w:val="22"/>
          <w:szCs w:val="22"/>
        </w:rPr>
        <w:t xml:space="preserve"> 2024</w:t>
      </w:r>
      <w:r w:rsidR="00CD51C5" w:rsidRPr="009C447E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9C447E">
        <w:rPr>
          <w:rFonts w:asciiTheme="minorHAnsi" w:hAnsiTheme="minorHAnsi" w:cstheme="minorHAnsi"/>
          <w:b/>
          <w:spacing w:val="2"/>
          <w:sz w:val="22"/>
          <w:szCs w:val="22"/>
        </w:rPr>
        <w:t>r.</w:t>
      </w:r>
      <w:r w:rsidRPr="009C447E">
        <w:rPr>
          <w:rFonts w:asciiTheme="minorHAnsi" w:hAnsiTheme="minorHAnsi" w:cstheme="minorHAnsi"/>
          <w:spacing w:val="2"/>
          <w:sz w:val="22"/>
          <w:szCs w:val="22"/>
        </w:rPr>
        <w:t xml:space="preserve"> obsługi serwisowej dwóch, wysokonakładowych urządzeń</w:t>
      </w:r>
      <w:r w:rsidRPr="008C11E0">
        <w:rPr>
          <w:rFonts w:asciiTheme="minorHAnsi" w:hAnsiTheme="minorHAnsi" w:cstheme="minorHAnsi"/>
          <w:sz w:val="22"/>
          <w:szCs w:val="22"/>
        </w:rPr>
        <w:t xml:space="preserve"> kopiująco-drukujących </w:t>
      </w:r>
      <w:r w:rsidR="008569B3" w:rsidRPr="008C11E0">
        <w:rPr>
          <w:rFonts w:asciiTheme="minorHAnsi" w:hAnsiTheme="minorHAnsi" w:cstheme="minorHAnsi"/>
          <w:sz w:val="22"/>
          <w:szCs w:val="22"/>
        </w:rPr>
        <w:t>do druku czarno-białego</w:t>
      </w:r>
      <w:r w:rsidRPr="008C11E0">
        <w:rPr>
          <w:rFonts w:asciiTheme="minorHAnsi" w:hAnsiTheme="minorHAnsi" w:cstheme="minorHAnsi"/>
          <w:sz w:val="22"/>
          <w:szCs w:val="22"/>
        </w:rPr>
        <w:t>:</w:t>
      </w:r>
    </w:p>
    <w:p w:rsidR="001A74E1" w:rsidRPr="008801C3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b/>
          <w:sz w:val="22"/>
          <w:szCs w:val="22"/>
        </w:rPr>
        <w:t xml:space="preserve">Canon </w:t>
      </w:r>
      <w:r w:rsidR="001A74E1" w:rsidRPr="008C11E0">
        <w:rPr>
          <w:rFonts w:asciiTheme="minorHAnsi" w:hAnsiTheme="minorHAnsi" w:cstheme="minorHAnsi"/>
          <w:b/>
          <w:sz w:val="22"/>
          <w:szCs w:val="22"/>
        </w:rPr>
        <w:t>VarioPrint 115</w:t>
      </w:r>
      <w:r w:rsidR="001A74E1" w:rsidRPr="008C11E0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czasie </w:t>
      </w:r>
      <w:r w:rsidR="00F15FCD">
        <w:rPr>
          <w:rFonts w:asciiTheme="minorHAnsi" w:hAnsiTheme="minorHAnsi" w:cstheme="minorHAnsi"/>
          <w:b/>
          <w:sz w:val="22"/>
          <w:szCs w:val="22"/>
        </w:rPr>
        <w:t>3</w:t>
      </w:r>
      <w:r w:rsidR="002235DC">
        <w:rPr>
          <w:rFonts w:asciiTheme="minorHAnsi" w:hAnsiTheme="minorHAnsi" w:cstheme="minorHAnsi"/>
          <w:b/>
          <w:sz w:val="22"/>
          <w:szCs w:val="22"/>
        </w:rPr>
        <w:t>5</w:t>
      </w:r>
      <w:r w:rsidR="00084455" w:rsidRPr="007F297D">
        <w:rPr>
          <w:rFonts w:asciiTheme="minorHAnsi" w:hAnsiTheme="minorHAnsi" w:cstheme="minorHAnsi"/>
          <w:b/>
          <w:sz w:val="22"/>
          <w:szCs w:val="22"/>
        </w:rPr>
        <w:t xml:space="preserve"> 000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>odbitek czarno-białych formatu A4;</w:t>
      </w:r>
    </w:p>
    <w:p w:rsidR="001A74E1" w:rsidRPr="008C11E0" w:rsidRDefault="008569B3" w:rsidP="001A74E1">
      <w:pPr>
        <w:pStyle w:val="Tekstpodstawowy"/>
        <w:numPr>
          <w:ilvl w:val="0"/>
          <w:numId w:val="2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1C3">
        <w:rPr>
          <w:rFonts w:asciiTheme="minorHAnsi" w:hAnsiTheme="minorHAnsi" w:cstheme="minorHAnsi"/>
          <w:b/>
          <w:sz w:val="22"/>
          <w:szCs w:val="22"/>
        </w:rPr>
        <w:t xml:space="preserve">Canon </w:t>
      </w:r>
      <w:r w:rsidR="001A74E1" w:rsidRPr="008801C3">
        <w:rPr>
          <w:rFonts w:asciiTheme="minorHAnsi" w:hAnsiTheme="minorHAnsi" w:cstheme="minorHAnsi"/>
          <w:b/>
          <w:sz w:val="22"/>
          <w:szCs w:val="22"/>
        </w:rPr>
        <w:t>imageRunner Advance 8595 PRO</w:t>
      </w:r>
      <w:r w:rsidR="001A74E1" w:rsidRPr="008801C3">
        <w:rPr>
          <w:rFonts w:asciiTheme="minorHAnsi" w:hAnsiTheme="minorHAnsi" w:cstheme="minorHAnsi"/>
          <w:sz w:val="22"/>
          <w:szCs w:val="22"/>
        </w:rPr>
        <w:t>, przy założeniu wykonania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ww. 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czasie </w:t>
      </w:r>
      <w:r w:rsidR="00F15FCD">
        <w:rPr>
          <w:rFonts w:asciiTheme="minorHAnsi" w:hAnsiTheme="minorHAnsi" w:cstheme="minorHAnsi"/>
          <w:b/>
          <w:sz w:val="22"/>
          <w:szCs w:val="22"/>
        </w:rPr>
        <w:t>35</w:t>
      </w:r>
      <w:r w:rsidR="00084455" w:rsidRPr="007F297D">
        <w:rPr>
          <w:rFonts w:asciiTheme="minorHAnsi" w:hAnsiTheme="minorHAnsi" w:cstheme="minorHAnsi"/>
          <w:b/>
          <w:sz w:val="22"/>
          <w:szCs w:val="22"/>
        </w:rPr>
        <w:t xml:space="preserve"> 000</w:t>
      </w:r>
      <w:r w:rsidR="001A74E1" w:rsidRPr="007F297D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801C3">
        <w:rPr>
          <w:rFonts w:asciiTheme="minorHAnsi" w:hAnsiTheme="minorHAnsi" w:cstheme="minorHAnsi"/>
          <w:sz w:val="22"/>
          <w:szCs w:val="22"/>
        </w:rPr>
        <w:t xml:space="preserve">odbitek </w:t>
      </w:r>
      <w:r w:rsidR="001A74E1" w:rsidRPr="008C11E0">
        <w:rPr>
          <w:rFonts w:asciiTheme="minorHAnsi" w:hAnsiTheme="minorHAnsi" w:cstheme="minorHAnsi"/>
          <w:sz w:val="22"/>
          <w:szCs w:val="22"/>
        </w:rPr>
        <w:t>czarno-białych formatu A4.</w:t>
      </w:r>
    </w:p>
    <w:p w:rsidR="001A74E1" w:rsidRPr="008C11E0" w:rsidRDefault="001A74E1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Obsługa serwisowa urządzeń musi obejmować: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urządzeń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ich przeznaczeniem, przy zachowaniu parametrów technicznych zgodnych ze specyfikacją producenta, przez okres obowiązywania umowy, tj. wykonywanie konserwacji, przeglądów, regulacji, napraw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urządzeń;</w:t>
      </w:r>
    </w:p>
    <w:p w:rsidR="001A74E1" w:rsidRPr="00F9290C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urządzeń przy pomocy specjalistycznego oprogramowania producenta urządzeń, pochodzącego</w:t>
      </w:r>
      <w:r w:rsidR="00AD183C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urządzeń oraz naprawę urządzenia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urządzeń: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D183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:rsidR="001A74E1" w:rsidRPr="00521427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podjęcie czynności naprawczych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czasie nie przekraczającym 6-ciu godzin roboczych</w:t>
      </w:r>
      <w:r w:rsidR="00521427">
        <w:rPr>
          <w:rFonts w:asciiTheme="minorHAnsi" w:hAnsiTheme="minorHAnsi" w:cstheme="minorHAnsi"/>
          <w:sz w:val="22"/>
          <w:szCs w:val="22"/>
        </w:rPr>
        <w:t>, tj.</w:t>
      </w:r>
      <w:r w:rsidR="00AD183C">
        <w:rPr>
          <w:rFonts w:asciiTheme="minorHAnsi" w:hAnsiTheme="minorHAnsi" w:cstheme="minorHAnsi"/>
          <w:sz w:val="22"/>
          <w:szCs w:val="22"/>
        </w:rPr>
        <w:t> m</w:t>
      </w:r>
      <w:r w:rsidR="00521427">
        <w:rPr>
          <w:rFonts w:asciiTheme="minorHAnsi" w:hAnsiTheme="minorHAnsi" w:cstheme="minorHAnsi"/>
          <w:sz w:val="22"/>
          <w:szCs w:val="22"/>
        </w:rPr>
        <w:t>iędzy 8</w:t>
      </w:r>
      <w:r w:rsidR="00521427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>
        <w:rPr>
          <w:rFonts w:asciiTheme="minorHAnsi" w:hAnsiTheme="minorHAnsi" w:cstheme="minorHAnsi"/>
          <w:sz w:val="22"/>
          <w:szCs w:val="22"/>
        </w:rPr>
        <w:t>16</w:t>
      </w:r>
      <w:r w:rsidR="00521427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>
        <w:rPr>
          <w:rFonts w:asciiTheme="minorHAnsi" w:hAnsiTheme="minorHAnsi" w:cstheme="minorHAnsi"/>
          <w:sz w:val="22"/>
          <w:szCs w:val="22"/>
        </w:rPr>
        <w:t>,</w:t>
      </w:r>
      <w:r w:rsidRPr="008C11E0">
        <w:rPr>
          <w:rFonts w:asciiTheme="minorHAnsi" w:hAnsiTheme="minorHAnsi" w:cstheme="minorHAnsi"/>
          <w:sz w:val="22"/>
          <w:szCs w:val="22"/>
        </w:rPr>
        <w:t xml:space="preserve"> od momentu pisemnego lub telefonicznego zgłoszenia przez Zamawiającego</w:t>
      </w:r>
      <w:r w:rsidR="00521427">
        <w:rPr>
          <w:rFonts w:asciiTheme="minorHAnsi" w:hAnsiTheme="minorHAnsi" w:cstheme="minorHAnsi"/>
          <w:sz w:val="22"/>
          <w:szCs w:val="22"/>
        </w:rPr>
        <w:t xml:space="preserve"> </w:t>
      </w:r>
      <w:r w:rsidR="00521427" w:rsidRPr="00521427">
        <w:rPr>
          <w:rFonts w:asciiTheme="minorHAnsi" w:hAnsiTheme="minorHAnsi" w:cstheme="minorHAnsi"/>
          <w:sz w:val="22"/>
          <w:szCs w:val="22"/>
        </w:rPr>
        <w:t>(bieg 6-godzinnego terminu czasu reakcji na zgłoszenie ulega zawieszeniu na dni wolne od pracy dla Urzędu</w:t>
      </w:r>
      <w:r w:rsidR="00521427">
        <w:rPr>
          <w:rFonts w:asciiTheme="minorHAnsi" w:hAnsiTheme="minorHAnsi" w:cstheme="minorHAnsi"/>
          <w:sz w:val="22"/>
          <w:szCs w:val="22"/>
        </w:rPr>
        <w:t>)</w:t>
      </w:r>
      <w:r w:rsidRPr="00521427">
        <w:rPr>
          <w:rFonts w:asciiTheme="minorHAnsi" w:hAnsiTheme="minorHAnsi" w:cstheme="minorHAnsi"/>
          <w:sz w:val="22"/>
          <w:szCs w:val="22"/>
        </w:rPr>
        <w:t>;</w:t>
      </w:r>
    </w:p>
    <w:p w:rsidR="001A74E1" w:rsidRPr="008C11E0" w:rsidRDefault="001A74E1" w:rsidP="001A74E1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wymianę uszkodzonych części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>
        <w:rPr>
          <w:rFonts w:asciiTheme="minorHAnsi" w:hAnsiTheme="minorHAnsi" w:cstheme="minorHAnsi"/>
          <w:sz w:val="22"/>
          <w:szCs w:val="22"/>
        </w:rPr>
        <w:t>czasie 24</w:t>
      </w:r>
      <w:r w:rsidRPr="008C11E0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>
        <w:rPr>
          <w:rFonts w:asciiTheme="minorHAnsi" w:hAnsiTheme="minorHAnsi" w:cstheme="minorHAnsi"/>
          <w:sz w:val="22"/>
          <w:szCs w:val="22"/>
        </w:rPr>
        <w:t>, tj.</w:t>
      </w:r>
      <w:r w:rsidR="00FD56C5">
        <w:rPr>
          <w:rFonts w:asciiTheme="majorHAnsi" w:hAnsiTheme="majorHAnsi"/>
          <w:sz w:val="22"/>
          <w:szCs w:val="22"/>
        </w:rPr>
        <w:t> </w:t>
      </w:r>
      <w:r w:rsidR="00FD56C5" w:rsidRPr="00FD56C5">
        <w:rPr>
          <w:rFonts w:asciiTheme="minorHAnsi" w:hAnsiTheme="minorHAnsi" w:cstheme="minorHAnsi"/>
          <w:sz w:val="22"/>
          <w:szCs w:val="22"/>
        </w:rPr>
        <w:t>między 8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FD56C5">
        <w:rPr>
          <w:rFonts w:asciiTheme="minorHAnsi" w:hAnsiTheme="minorHAnsi" w:cstheme="minorHAnsi"/>
          <w:sz w:val="22"/>
          <w:szCs w:val="22"/>
        </w:rPr>
        <w:t>16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FD56C5">
        <w:rPr>
          <w:rFonts w:asciiTheme="minorHAnsi" w:hAnsiTheme="minorHAnsi" w:cstheme="minorHAnsi"/>
          <w:sz w:val="22"/>
          <w:szCs w:val="22"/>
        </w:rPr>
        <w:t>wyłączeniem dni ustawowo wolnych od pracy</w:t>
      </w:r>
      <w:r w:rsidR="00FD56C5">
        <w:rPr>
          <w:rFonts w:asciiTheme="minorHAnsi" w:hAnsiTheme="minorHAnsi" w:cstheme="minorHAnsi"/>
          <w:sz w:val="22"/>
          <w:szCs w:val="22"/>
        </w:rPr>
        <w:t xml:space="preserve">, </w:t>
      </w:r>
      <w:r w:rsidRPr="008C11E0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:rsidR="001A74E1" w:rsidRPr="008C11E0" w:rsidRDefault="001B4B0B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</w:t>
      </w:r>
      <w:r w:rsidR="001A74E1" w:rsidRPr="008C11E0">
        <w:rPr>
          <w:rFonts w:asciiTheme="minorHAnsi" w:hAnsiTheme="minorHAnsi" w:cstheme="minorHAnsi"/>
          <w:sz w:val="22"/>
          <w:szCs w:val="22"/>
        </w:rPr>
        <w:t>ykonanie na koszt Wykonawcy kopii zleconych przez Zamawiającego na swoim urządzeniu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8C11E0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lub dostarczenia na ten czas innego sprawnego urządzenia,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>
        <w:rPr>
          <w:rFonts w:asciiTheme="minorHAnsi" w:hAnsiTheme="minorHAnsi" w:cstheme="minorHAnsi"/>
          <w:sz w:val="22"/>
          <w:szCs w:val="22"/>
        </w:rPr>
        <w:t>ciągu 24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godzin </w:t>
      </w:r>
      <w:r w:rsidR="001A74E1" w:rsidRPr="008C11E0">
        <w:rPr>
          <w:rFonts w:asciiTheme="minorHAnsi" w:hAnsiTheme="minorHAnsi" w:cstheme="minorHAnsi"/>
          <w:sz w:val="22"/>
          <w:szCs w:val="22"/>
        </w:rPr>
        <w:lastRenderedPageBreak/>
        <w:t>roboczych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FD56C5">
        <w:rPr>
          <w:rFonts w:asciiTheme="minorHAnsi" w:hAnsiTheme="minorHAnsi" w:cstheme="minorHAnsi"/>
          <w:sz w:val="22"/>
          <w:szCs w:val="22"/>
        </w:rPr>
        <w:t>tj.</w:t>
      </w:r>
      <w:r w:rsidR="00FD56C5">
        <w:rPr>
          <w:rFonts w:asciiTheme="majorHAnsi" w:hAnsiTheme="majorHAnsi"/>
          <w:sz w:val="22"/>
          <w:szCs w:val="22"/>
        </w:rPr>
        <w:t> </w:t>
      </w:r>
      <w:r w:rsidR="00FD56C5" w:rsidRPr="00FD56C5">
        <w:rPr>
          <w:rFonts w:asciiTheme="minorHAnsi" w:hAnsiTheme="minorHAnsi" w:cstheme="minorHAnsi"/>
          <w:sz w:val="22"/>
          <w:szCs w:val="22"/>
        </w:rPr>
        <w:t>między 8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FD56C5">
        <w:rPr>
          <w:rFonts w:asciiTheme="minorHAnsi" w:hAnsiTheme="minorHAnsi" w:cstheme="minorHAnsi"/>
          <w:sz w:val="22"/>
          <w:szCs w:val="22"/>
        </w:rPr>
        <w:t>16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FD56C5">
        <w:rPr>
          <w:rFonts w:asciiTheme="minorHAnsi" w:hAnsiTheme="minorHAnsi" w:cstheme="minorHAnsi"/>
          <w:sz w:val="22"/>
          <w:szCs w:val="22"/>
        </w:rPr>
        <w:t>wyłączeniem dni ustawowo wolnych od pracy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FD56C5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C11E0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przedmiotowych urządzeń związanych ze zmianą miejsca ustawienia urządzenia (demontaż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:rsidR="001A74E1" w:rsidRPr="008C11E0" w:rsidRDefault="001A74E1" w:rsidP="001A74E1">
      <w:pPr>
        <w:pStyle w:val="Tekstpodstawowy"/>
        <w:numPr>
          <w:ilvl w:val="0"/>
          <w:numId w:val="3"/>
        </w:num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urządzeń ze środowiskiem informatycznym Zamawiającego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urządzeń przy współudziale przedstawiciela działu informatyki ze strony Zamawiającego.</w:t>
      </w:r>
    </w:p>
    <w:p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D92576">
        <w:rPr>
          <w:rFonts w:asciiTheme="minorHAnsi" w:hAnsiTheme="minorHAnsi" w:cstheme="minorHAnsi"/>
          <w:sz w:val="22"/>
          <w:szCs w:val="22"/>
        </w:rPr>
        <w:t xml:space="preserve"> i</w:t>
      </w:r>
      <w:r w:rsidR="00AD183C">
        <w:rPr>
          <w:rFonts w:asciiTheme="minorHAnsi" w:hAnsiTheme="minorHAnsi" w:cstheme="minorHAnsi"/>
          <w:sz w:val="22"/>
          <w:szCs w:val="22"/>
        </w:rPr>
        <w:t> </w:t>
      </w:r>
      <w:r w:rsidR="00D92576">
        <w:rPr>
          <w:rFonts w:asciiTheme="minorHAnsi" w:hAnsiTheme="minorHAnsi" w:cstheme="minorHAnsi"/>
          <w:sz w:val="22"/>
          <w:szCs w:val="22"/>
        </w:rPr>
        <w:t>konserwacji</w:t>
      </w:r>
      <w:bookmarkStart w:id="0" w:name="_GoBack"/>
      <w:bookmarkEnd w:id="0"/>
      <w:r w:rsidRPr="008C11E0">
        <w:rPr>
          <w:rFonts w:asciiTheme="minorHAnsi" w:hAnsiTheme="minorHAnsi" w:cstheme="minorHAnsi"/>
          <w:sz w:val="22"/>
          <w:szCs w:val="22"/>
        </w:rPr>
        <w:t xml:space="preserve">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D183C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zainstalowania urządzeń zastępczych;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urządzeń powstałe</w:t>
      </w:r>
      <w:r w:rsidR="00AD183C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D183C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urządzeń,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urządzeń (wykonywanie czynności,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D183C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D183C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D183C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D183C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D183C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D183C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D183C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FD56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FB3"/>
    <w:multiLevelType w:val="hybridMultilevel"/>
    <w:tmpl w:val="DE003254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61077"/>
    <w:rsid w:val="00084455"/>
    <w:rsid w:val="000B3A0B"/>
    <w:rsid w:val="000B4DD2"/>
    <w:rsid w:val="0012129C"/>
    <w:rsid w:val="0012145E"/>
    <w:rsid w:val="001564EB"/>
    <w:rsid w:val="00163CF9"/>
    <w:rsid w:val="001A74E1"/>
    <w:rsid w:val="001B4B0B"/>
    <w:rsid w:val="002029BF"/>
    <w:rsid w:val="002235DC"/>
    <w:rsid w:val="00276EF4"/>
    <w:rsid w:val="002F6394"/>
    <w:rsid w:val="0038254B"/>
    <w:rsid w:val="003C1644"/>
    <w:rsid w:val="004E2D6D"/>
    <w:rsid w:val="00521427"/>
    <w:rsid w:val="005444BC"/>
    <w:rsid w:val="005B5764"/>
    <w:rsid w:val="005B7FFB"/>
    <w:rsid w:val="00604DA0"/>
    <w:rsid w:val="006104BD"/>
    <w:rsid w:val="00612128"/>
    <w:rsid w:val="00672A98"/>
    <w:rsid w:val="00696349"/>
    <w:rsid w:val="006C79F8"/>
    <w:rsid w:val="006F64EF"/>
    <w:rsid w:val="007D5CD4"/>
    <w:rsid w:val="007D7CDA"/>
    <w:rsid w:val="007F0115"/>
    <w:rsid w:val="007F297D"/>
    <w:rsid w:val="008073EA"/>
    <w:rsid w:val="00831CC4"/>
    <w:rsid w:val="008569B3"/>
    <w:rsid w:val="008801C3"/>
    <w:rsid w:val="008A2628"/>
    <w:rsid w:val="008A3DCB"/>
    <w:rsid w:val="008C11E0"/>
    <w:rsid w:val="00900D6E"/>
    <w:rsid w:val="009236E6"/>
    <w:rsid w:val="0094712E"/>
    <w:rsid w:val="009C447E"/>
    <w:rsid w:val="00A33448"/>
    <w:rsid w:val="00A51DC0"/>
    <w:rsid w:val="00A5209C"/>
    <w:rsid w:val="00AD183C"/>
    <w:rsid w:val="00B21B8C"/>
    <w:rsid w:val="00BD5C4E"/>
    <w:rsid w:val="00C47984"/>
    <w:rsid w:val="00C51467"/>
    <w:rsid w:val="00C932EC"/>
    <w:rsid w:val="00CD51C5"/>
    <w:rsid w:val="00D42295"/>
    <w:rsid w:val="00D50ECE"/>
    <w:rsid w:val="00D92576"/>
    <w:rsid w:val="00DA7D0D"/>
    <w:rsid w:val="00DB38E5"/>
    <w:rsid w:val="00DE4A13"/>
    <w:rsid w:val="00E041C8"/>
    <w:rsid w:val="00E70ABE"/>
    <w:rsid w:val="00E8538F"/>
    <w:rsid w:val="00F07873"/>
    <w:rsid w:val="00F15FCD"/>
    <w:rsid w:val="00F23115"/>
    <w:rsid w:val="00F9290C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9BC4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24</cp:revision>
  <cp:lastPrinted>2019-02-01T07:54:00Z</cp:lastPrinted>
  <dcterms:created xsi:type="dcterms:W3CDTF">2021-02-02T10:31:00Z</dcterms:created>
  <dcterms:modified xsi:type="dcterms:W3CDTF">2023-11-14T12:18:00Z</dcterms:modified>
</cp:coreProperties>
</file>